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124C" w14:textId="77777777" w:rsidR="00971AD3" w:rsidRDefault="00000000">
      <w:pPr>
        <w:pStyle w:val="Nzev"/>
        <w:jc w:val="center"/>
      </w:pPr>
      <w:r>
        <w:t>Obchodní podmínky půjčovny nářadí ALTARA DC s.r.o.</w:t>
      </w:r>
    </w:p>
    <w:p w14:paraId="2DC9EAD1" w14:textId="77777777" w:rsidR="00971AD3" w:rsidRDefault="00000000">
      <w:pPr>
        <w:jc w:val="center"/>
      </w:pPr>
      <w:r>
        <w:t>Účinnost od 1. 1. 2026</w:t>
      </w:r>
    </w:p>
    <w:tbl>
      <w:tblPr>
        <w:tblW w:w="0" w:type="auto"/>
        <w:jc w:val="center"/>
        <w:tblLayout w:type="fixed"/>
        <w:tblLook w:val="04A0" w:firstRow="1" w:lastRow="0" w:firstColumn="1" w:lastColumn="0" w:noHBand="0" w:noVBand="1"/>
      </w:tblPr>
      <w:tblGrid>
        <w:gridCol w:w="4873"/>
        <w:gridCol w:w="4873"/>
      </w:tblGrid>
      <w:tr w:rsidR="00971AD3" w14:paraId="29B34272" w14:textId="77777777">
        <w:trPr>
          <w:jc w:val="center"/>
        </w:trPr>
        <w:tc>
          <w:tcPr>
            <w:tcW w:w="4873" w:type="dxa"/>
            <w:shd w:val="clear" w:color="auto" w:fill="F4F8FB"/>
            <w:vAlign w:val="center"/>
          </w:tcPr>
          <w:p w14:paraId="36421B7C" w14:textId="77777777" w:rsidR="00971AD3" w:rsidRDefault="00000000">
            <w:r>
              <w:rPr>
                <w:b/>
                <w:sz w:val="24"/>
              </w:rPr>
              <w:t>Pronajímatel</w:t>
            </w:r>
            <w:r>
              <w:rPr>
                <w:b/>
                <w:sz w:val="24"/>
              </w:rPr>
              <w:br/>
              <w:t>ALTARA DC s.r.o.</w:t>
            </w:r>
            <w:r>
              <w:rPr>
                <w:b/>
                <w:sz w:val="24"/>
              </w:rPr>
              <w:br/>
              <w:t>IČO: 25855492</w:t>
            </w:r>
            <w:r>
              <w:rPr>
                <w:b/>
                <w:sz w:val="24"/>
              </w:rPr>
              <w:br/>
              <w:t>DIČ: CZ25855492</w:t>
            </w:r>
            <w:r>
              <w:rPr>
                <w:b/>
                <w:sz w:val="24"/>
              </w:rPr>
              <w:br/>
              <w:t>Fügnerova 994/25</w:t>
            </w:r>
            <w:r>
              <w:rPr>
                <w:b/>
                <w:sz w:val="24"/>
              </w:rPr>
              <w:br/>
              <w:t>Děčín I-Děčín, 405 02</w:t>
            </w:r>
            <w:r>
              <w:rPr>
                <w:b/>
                <w:sz w:val="24"/>
              </w:rPr>
              <w:br/>
              <w:t>zapsaná v obchodním rejstříku vedeném</w:t>
            </w:r>
            <w:r>
              <w:rPr>
                <w:b/>
                <w:sz w:val="24"/>
              </w:rPr>
              <w:br/>
              <w:t>Krajským soudem v Ústí nad Labem, oddíl C,</w:t>
            </w:r>
            <w:r>
              <w:rPr>
                <w:b/>
                <w:sz w:val="24"/>
              </w:rPr>
              <w:br/>
              <w:t>vložka 18679</w:t>
            </w:r>
          </w:p>
        </w:tc>
        <w:tc>
          <w:tcPr>
            <w:tcW w:w="4873" w:type="dxa"/>
            <w:shd w:val="clear" w:color="auto" w:fill="F4F8FB"/>
            <w:vAlign w:val="center"/>
          </w:tcPr>
          <w:p w14:paraId="2125296F" w14:textId="77777777" w:rsidR="00971AD3" w:rsidRDefault="00000000">
            <w:r>
              <w:rPr>
                <w:b/>
                <w:sz w:val="24"/>
              </w:rPr>
              <w:t>Provozovna</w:t>
            </w:r>
            <w:r>
              <w:rPr>
                <w:b/>
                <w:sz w:val="24"/>
              </w:rPr>
              <w:br/>
              <w:t>Ústecká 1975/12</w:t>
            </w:r>
            <w:r>
              <w:rPr>
                <w:b/>
                <w:sz w:val="24"/>
              </w:rPr>
              <w:br/>
              <w:t>Děčín V, 405 02</w:t>
            </w:r>
          </w:p>
        </w:tc>
      </w:tr>
    </w:tbl>
    <w:p w14:paraId="5D08CEF4" w14:textId="77777777" w:rsidR="00971AD3" w:rsidRDefault="00971AD3"/>
    <w:p w14:paraId="35F841AE" w14:textId="77777777" w:rsidR="00971AD3" w:rsidRDefault="00000000">
      <w:pPr>
        <w:pStyle w:val="Nadpis1"/>
      </w:pPr>
      <w:r>
        <w:t>1. Úvodní ustanovení</w:t>
      </w:r>
    </w:p>
    <w:p w14:paraId="0FFC7E4A" w14:textId="77777777" w:rsidR="00971AD3" w:rsidRDefault="00000000">
      <w:r>
        <w:t>1. Tyto obchodní podmínky upravují práva a povinnosti mezi pronajímatelem a nájemcem při pronájmu nářadí, strojů, zařízení a příslušenství z půjčovny společnosti ALTARA DC s.r.o.</w:t>
      </w:r>
    </w:p>
    <w:p w14:paraId="64859AB2" w14:textId="77777777" w:rsidR="00971AD3" w:rsidRDefault="00000000">
      <w:r>
        <w:t>2. Tyto obchodní podmínky jsou nedílnou součástí každé nájemní smlouvy, zápůjčního listu nebo jiného dokladu o zapůjčení.</w:t>
      </w:r>
    </w:p>
    <w:p w14:paraId="748C993E" w14:textId="77777777" w:rsidR="00971AD3" w:rsidRDefault="00000000">
      <w:r>
        <w:t>3. Nájemce podpisem nájemní smlouvy, zápůjčního listu nebo převzetím předmětu nájmu potvrzuje, že se s těmito obchodními podmínkami seznámil a souhlasí s nimi.</w:t>
      </w:r>
    </w:p>
    <w:p w14:paraId="50DFE605" w14:textId="77777777" w:rsidR="00971AD3" w:rsidRDefault="00000000">
      <w:pPr>
        <w:pStyle w:val="Nadpis1"/>
      </w:pPr>
      <w:r>
        <w:t>2. Vymezení pojmů</w:t>
      </w:r>
    </w:p>
    <w:p w14:paraId="38882974" w14:textId="77777777" w:rsidR="00971AD3" w:rsidRDefault="00000000">
      <w:r>
        <w:t>1. Pronajímatel - společnost ALTARA DC s.r.o., provozující půjčovnu nářadí.</w:t>
      </w:r>
    </w:p>
    <w:p w14:paraId="5AAB2699" w14:textId="77777777" w:rsidR="00971AD3" w:rsidRDefault="00000000">
      <w:r>
        <w:t>2. Nájemce - fyzická nebo právnická osoba, která si pronajímá předmět nájmu.</w:t>
      </w:r>
    </w:p>
    <w:p w14:paraId="72F4A527" w14:textId="77777777" w:rsidR="00971AD3" w:rsidRDefault="00000000">
      <w:r>
        <w:t>3. Předmět nájmu - nářadí, stroj, zařízení, příslušenství nebo jiná movitá věc předaná nájemci k dočasnému užívání.</w:t>
      </w:r>
    </w:p>
    <w:p w14:paraId="2E70C6C0" w14:textId="77777777" w:rsidR="00971AD3" w:rsidRDefault="00000000">
      <w:r>
        <w:t>4. Ceník - aktuální ceník půjčovného a souvisejících poplatků platný v provozovně nebo zveřejněný pronajímatelem.</w:t>
      </w:r>
    </w:p>
    <w:p w14:paraId="378577B6" w14:textId="77777777" w:rsidR="00971AD3" w:rsidRDefault="00000000">
      <w:r>
        <w:t>5. Zápůjční list - doklad vystavený pronajímatelem při předání předmětu nájmu, obsahující zejména identifikaci nájemce, předmět nájmu, datum a čas zapůjčení, cenu a případné zvláštní podmínky.</w:t>
      </w:r>
    </w:p>
    <w:p w14:paraId="164E514B" w14:textId="77777777" w:rsidR="00971AD3" w:rsidRDefault="00000000">
      <w:pPr>
        <w:pStyle w:val="Nadpis1"/>
      </w:pPr>
      <w:r>
        <w:t>3. Uzavření nájmu</w:t>
      </w:r>
    </w:p>
    <w:p w14:paraId="55916B5C" w14:textId="77777777" w:rsidR="00971AD3" w:rsidRDefault="00000000">
      <w:r>
        <w:t>1. Nájemní vztah vzniká potvrzením objednávky, podpisem zápůjčního listu, nájemní smlouvy nebo převzetím předmětu nájmu nájemcem.</w:t>
      </w:r>
    </w:p>
    <w:p w14:paraId="46D07C57" w14:textId="77777777" w:rsidR="00971AD3" w:rsidRDefault="00000000">
      <w:r>
        <w:t>2. Pronajímatel přenechává nájemci předmět nájmu k dočasnému užívání a nájemce se zavazuje platit za užívání sjednané nájemné.</w:t>
      </w:r>
    </w:p>
    <w:p w14:paraId="473F003A" w14:textId="77777777" w:rsidR="00971AD3" w:rsidRDefault="00000000">
      <w:r>
        <w:lastRenderedPageBreak/>
        <w:t>3. Předmět nájmu je předáván ve stavu způsobilém k obvyklému užívání, pokud není výslovně uvedeno jinak v zápůjčním listu nebo předávacím záznamu.</w:t>
      </w:r>
    </w:p>
    <w:p w14:paraId="56F89D1E" w14:textId="77777777" w:rsidR="00971AD3" w:rsidRDefault="00000000">
      <w:r>
        <w:t>4. Smluvní vztah se řídí těmito obchodními podmínkami a příslušnými ustanoveními právního řádu České republiky.</w:t>
      </w:r>
    </w:p>
    <w:p w14:paraId="1AB05EE5" w14:textId="77777777" w:rsidR="00971AD3" w:rsidRDefault="00000000">
      <w:pPr>
        <w:pStyle w:val="Nadpis1"/>
      </w:pPr>
      <w:r>
        <w:t>4. Identifikace nájemce a záloha</w:t>
      </w:r>
    </w:p>
    <w:p w14:paraId="7B35263E" w14:textId="77777777" w:rsidR="00971AD3" w:rsidRDefault="00000000">
      <w:r>
        <w:t>1. Pronajímatel je oprávněn při zapůjčení požadovat předložení dokladu totožnosti, věrnostní karty, případně identifikačních údajů firmy včetně IČO.</w:t>
      </w:r>
    </w:p>
    <w:p w14:paraId="41091B6C" w14:textId="77777777" w:rsidR="00971AD3" w:rsidRDefault="00000000">
      <w:r>
        <w:t>2. Pronajímatel je oprávněn požadovat vratnou zálohu (kauci) ve výši stanovené podle typu, hodnoty a rizikovosti půjčovaného zařízení.</w:t>
      </w:r>
    </w:p>
    <w:p w14:paraId="156DE4AA" w14:textId="77777777" w:rsidR="00971AD3" w:rsidRDefault="00000000">
      <w:r>
        <w:t>3. Bez složení zálohy může být předmět nájmu zapůjčen:</w:t>
      </w:r>
    </w:p>
    <w:p w14:paraId="33EA0CD9" w14:textId="77777777" w:rsidR="00971AD3" w:rsidRDefault="00000000">
      <w:r>
        <w:t>a) zákazníkovi, který je držitelem věrnostní karty ALTARA ve skupině 3 % a vyšší,</w:t>
      </w:r>
    </w:p>
    <w:p w14:paraId="34FBB86D" w14:textId="77777777" w:rsidR="00971AD3" w:rsidRDefault="00000000">
      <w:r>
        <w:t>b) zákazníkovi, který má s pronajímatelem uzavřenou platnou rámcovou smlouvu a odebírá zboží či služby na dodací list.</w:t>
      </w:r>
    </w:p>
    <w:p w14:paraId="37DEEE09" w14:textId="77777777" w:rsidR="00971AD3" w:rsidRDefault="00000000">
      <w:r>
        <w:t>4. I v případě, že není požadována záloha, není tím dotčena odpovědnost nájemce za škodu, ztrátu, odcizení nebo znehodnocení předmětu nájmu.</w:t>
      </w:r>
    </w:p>
    <w:p w14:paraId="7E5EB133" w14:textId="77777777" w:rsidR="00971AD3" w:rsidRDefault="00000000">
      <w:r>
        <w:t>5. Je-li při vrácení zjištěno poškození předmětu nájmu nebo jeho příslušenství, je pronajímatel oprávněn ponechat si složenou zálohu do doby posouzení rozsahu škody, vyčíslení nákladů na opravu nebo do konečného vyúčtování vzniklé škody. Nevyčerpaná část zálohy bude nájemci vrácena po provedení vyúčtování.</w:t>
      </w:r>
    </w:p>
    <w:p w14:paraId="11C0DAE1" w14:textId="77777777" w:rsidR="00971AD3" w:rsidRDefault="00000000">
      <w:r>
        <w:t>6. Pronajímatel je oprávněn odmítnout zapůjčení zařízení, pokud má důvodné pochybnosti o totožnosti nájemce, způsobu použití zařízení nebo schopnosti nájemce zajistit bezpečné užívání.</w:t>
      </w:r>
    </w:p>
    <w:p w14:paraId="2E99AC33" w14:textId="77777777" w:rsidR="00971AD3" w:rsidRDefault="00000000">
      <w:pPr>
        <w:pStyle w:val="Nadpis1"/>
      </w:pPr>
      <w:r>
        <w:t>5. Předání stroje, návody a dokumentace stavu</w:t>
      </w:r>
    </w:p>
    <w:p w14:paraId="586FFEC9" w14:textId="77777777" w:rsidR="00971AD3" w:rsidRDefault="00000000">
      <w:r>
        <w:t>1. Při předání i při vrácení předmětu nájmu je pronajímatel oprávněn pořídit fotodokumentaci a případně videozáznam stavu zařízení, příslušenství a viditelných částí.</w:t>
      </w:r>
    </w:p>
    <w:p w14:paraId="5B8E5230" w14:textId="77777777" w:rsidR="00971AD3" w:rsidRDefault="00000000">
      <w:r>
        <w:t>2. Před předáním předmětu nájmu provede pronajímatel jeho základní kontrolu funkčnosti. Je-li to s ohledem na povahu zařízení možné a bezpečné, bude zařízení předvedeno a odzkoušeno za přítomnosti nájemce.</w:t>
      </w:r>
    </w:p>
    <w:p w14:paraId="7DF3EE39" w14:textId="77777777" w:rsidR="00971AD3" w:rsidRDefault="00000000">
      <w:r>
        <w:t>3. Nájemce bere na vědomí, že podpisem převzetí potvrzuje stav předmětu nájmu, jeho kompletnost a zjevné vlastnosti, pokud při převzetí neuplatní výhrady.</w:t>
      </w:r>
    </w:p>
    <w:p w14:paraId="12070B67" w14:textId="77777777" w:rsidR="00971AD3" w:rsidRDefault="00000000">
      <w:r>
        <w:t>4. Návody k obsluze jsou dostupné na webových stránkách pronajímatele na adrese https://www.altara-dc.cz/pujcovna-naradi-a-stroju; vyžaduje-li to povaha zařízení nebo rozhodnutí obsluhy, může být návod předán také spolu se strojem.</w:t>
      </w:r>
    </w:p>
    <w:p w14:paraId="334D2A49" w14:textId="3DA48136" w:rsidR="00971AD3" w:rsidRDefault="00000000">
      <w:r>
        <w:t xml:space="preserve">5. Je-li </w:t>
      </w:r>
      <w:proofErr w:type="spellStart"/>
      <w:r>
        <w:t>při</w:t>
      </w:r>
      <w:proofErr w:type="spellEnd"/>
      <w:r>
        <w:t xml:space="preserve"> </w:t>
      </w:r>
      <w:proofErr w:type="spellStart"/>
      <w:r>
        <w:t>předání</w:t>
      </w:r>
      <w:proofErr w:type="spellEnd"/>
      <w:r>
        <w:t xml:space="preserve"> </w:t>
      </w:r>
      <w:proofErr w:type="spellStart"/>
      <w:r>
        <w:t>zaznamenán</w:t>
      </w:r>
      <w:proofErr w:type="spellEnd"/>
      <w:r>
        <w:t xml:space="preserve"> </w:t>
      </w:r>
      <w:r w:rsidR="00A53C20">
        <w:t xml:space="preserve">do </w:t>
      </w:r>
      <w:proofErr w:type="spellStart"/>
      <w:r w:rsidR="00A53C20">
        <w:t>zápůjčního</w:t>
      </w:r>
      <w:proofErr w:type="spellEnd"/>
      <w:r w:rsidR="00A53C20">
        <w:t xml:space="preserve"> </w:t>
      </w:r>
      <w:proofErr w:type="spellStart"/>
      <w:r w:rsidR="00A53C20">
        <w:t>listu</w:t>
      </w:r>
      <w:proofErr w:type="spellEnd"/>
      <w:r w:rsidR="00A53C20">
        <w:t xml:space="preserve"> </w:t>
      </w:r>
      <w:proofErr w:type="spellStart"/>
      <w:r>
        <w:t>stav</w:t>
      </w:r>
      <w:proofErr w:type="spellEnd"/>
      <w:r>
        <w:t xml:space="preserve"> </w:t>
      </w:r>
      <w:proofErr w:type="spellStart"/>
      <w:r>
        <w:t>paliva</w:t>
      </w:r>
      <w:proofErr w:type="spellEnd"/>
      <w:r>
        <w:t xml:space="preserve">, </w:t>
      </w:r>
      <w:proofErr w:type="spellStart"/>
      <w:r>
        <w:t>počet</w:t>
      </w:r>
      <w:proofErr w:type="spellEnd"/>
      <w:r>
        <w:t xml:space="preserve"> </w:t>
      </w:r>
      <w:proofErr w:type="spellStart"/>
      <w:r>
        <w:t>motohodin</w:t>
      </w:r>
      <w:proofErr w:type="spellEnd"/>
      <w:r>
        <w:t xml:space="preserve">, </w:t>
      </w:r>
      <w:proofErr w:type="spellStart"/>
      <w:r>
        <w:t>opotřebení</w:t>
      </w:r>
      <w:proofErr w:type="spellEnd"/>
      <w:r>
        <w:t xml:space="preserve"> kotouče nebo jiný provozní údaj, je tento údaj závazný pro následné vyúčtování.</w:t>
      </w:r>
    </w:p>
    <w:p w14:paraId="325C1161" w14:textId="77777777" w:rsidR="00971AD3" w:rsidRDefault="00000000">
      <w:pPr>
        <w:pStyle w:val="Nadpis1"/>
      </w:pPr>
      <w:r>
        <w:t>6. Povinnosti nájemce</w:t>
      </w:r>
    </w:p>
    <w:p w14:paraId="11138E6F" w14:textId="77777777" w:rsidR="00971AD3" w:rsidRDefault="00000000">
      <w:r>
        <w:t>1. Nájemce je povinen seznámit se se způsobem obsluhy a údržby zapůjčeného zařízení a při jakémkoliv neporozumění si vyžádat informace od pracovníka půjčovny.</w:t>
      </w:r>
    </w:p>
    <w:p w14:paraId="364BE3C9" w14:textId="77777777" w:rsidR="00971AD3" w:rsidRDefault="00000000">
      <w:r>
        <w:lastRenderedPageBreak/>
        <w:t>2. Nájemce je povinen používat předmět nájmu pouze k účelu, ke kterému je určen, a v souladu s návodem k obsluze, bezpečnostními předpisy a pokyny pronajímatele.</w:t>
      </w:r>
    </w:p>
    <w:p w14:paraId="186E56FC" w14:textId="77777777" w:rsidR="00971AD3" w:rsidRDefault="00000000">
      <w:r>
        <w:t>3. Pokud nájemce nedodrží instrukce uvedené v návodu k obsluze, bezpečnostní předpisy nebo pokyny pronajímatele, odpovídá za veškerou tím vzniklou škodu a pronajímatel za takto vzniklou škodu nenese odpovědnost.</w:t>
      </w:r>
    </w:p>
    <w:p w14:paraId="5C0BC787" w14:textId="77777777" w:rsidR="00971AD3" w:rsidRDefault="00000000">
      <w:r>
        <w:t>4. Nájemce je povinen chránit předmět nájmu před poškozením, ztrátou, odcizením nebo zneužitím třetí osobou, bezodkladně oznámit jakoukoliv závadu a při zjištění závady, neobvyklého chodu nebo přehřívání stroj přestat používat.</w:t>
      </w:r>
    </w:p>
    <w:p w14:paraId="4AF278E8" w14:textId="77777777" w:rsidR="00971AD3" w:rsidRDefault="00000000">
      <w:r>
        <w:t>5. Nájemce je povinen vrátit předmět nájmu řádně, včas, na určené místo, čistý, kompletní a včetně veškerého zapůjčeného příslušenství, nástavců, kabelů, klíčů, ochranných prvků a dokumentace, byly-li předány.</w:t>
      </w:r>
    </w:p>
    <w:p w14:paraId="53154794" w14:textId="77777777" w:rsidR="00971AD3" w:rsidRDefault="00000000">
      <w:pPr>
        <w:pStyle w:val="Nadpis1"/>
      </w:pPr>
      <w:r>
        <w:t>7. Zákazy pro nájemce</w:t>
      </w:r>
    </w:p>
    <w:p w14:paraId="7267D6CC" w14:textId="77777777" w:rsidR="00971AD3" w:rsidRDefault="00000000">
      <w:r>
        <w:t>1. Nájemce nesmí provádět jakékoliv zásahy do vnitřní části stroje, včetně elektrické instalace, připojovacího kabelu nebo bezpečnostních prvků.</w:t>
      </w:r>
    </w:p>
    <w:p w14:paraId="14A84EBE" w14:textId="77777777" w:rsidR="00971AD3" w:rsidRDefault="00000000">
      <w:r>
        <w:t>2. Nájemce nesmí provádět opravy svépomocí bez předchozího souhlasu pronajímatele.</w:t>
      </w:r>
    </w:p>
    <w:p w14:paraId="17E1819A" w14:textId="77777777" w:rsidR="00971AD3" w:rsidRDefault="00000000">
      <w:r>
        <w:t>3. Nájemce nesmí používat stroje v rozporu s jejich technickým určením, návodem k obsluze nebo pokyny pronajímatele, zejména pro práci ve vodě, v nadměrném vlhku, agresivním prostředí nebo ve výbušném prostředí, pokud k tomu stroj není určen.</w:t>
      </w:r>
    </w:p>
    <w:p w14:paraId="4135BBB9" w14:textId="77777777" w:rsidR="00971AD3" w:rsidRDefault="00000000">
      <w:r>
        <w:t>4. Nájemce nesmí přenechat předmět nájmu do užívání, podnájmu nebo k obsluze třetí osobě bez souhlasu pronajímatele.</w:t>
      </w:r>
    </w:p>
    <w:p w14:paraId="456F8CB0" w14:textId="77777777" w:rsidR="00971AD3" w:rsidRDefault="00000000">
      <w:pPr>
        <w:pStyle w:val="Nadpis1"/>
      </w:pPr>
      <w:r>
        <w:t>8. Nájemné a platební podmínky</w:t>
      </w:r>
    </w:p>
    <w:p w14:paraId="637505AA" w14:textId="77777777" w:rsidR="00971AD3" w:rsidRDefault="00000000">
      <w:r>
        <w:t>1. Nájemné je stanoveno aktuálním platným ceníkem pronajímatele.</w:t>
      </w:r>
    </w:p>
    <w:p w14:paraId="1B6740C6" w14:textId="77777777" w:rsidR="00971AD3" w:rsidRDefault="00000000">
      <w:r>
        <w:t>2. Půjčovné je splatné při převzetí předmětu nájmu minimálně za první započaté období pronájmu, není-li dohodnuto jinak. Při vrácení bude doúčtován případný doplatek za další započatá období pronájmu a související poplatky.</w:t>
      </w:r>
    </w:p>
    <w:p w14:paraId="632CA2A0" w14:textId="77777777" w:rsidR="00971AD3" w:rsidRDefault="00000000">
      <w:r>
        <w:t>3. Doba pronájmu začíná datem, hodinou a minutou uvedenými na zápůjčním listu nebo nájemní smlouvě; jedno účtované období činí 24 hodin. Po překročení této doby se automaticky účtuje další započatá 24hodinová sazba dle platného ceníku.</w:t>
      </w:r>
    </w:p>
    <w:p w14:paraId="4267C4E4" w14:textId="77777777" w:rsidR="00971AD3" w:rsidRDefault="00000000">
      <w:r>
        <w:t>4. Po uplynutí 30 dnů pronájmu je nájemce povinen předložit předmět nájmu půjčovně ke kontrole a uhradit dosud vzniklé nájemné.</w:t>
      </w:r>
    </w:p>
    <w:p w14:paraId="21F946D5" w14:textId="77777777" w:rsidR="00971AD3" w:rsidRDefault="00000000">
      <w:r>
        <w:t>5. Za den a čas vrácení se považuje den a čas skutečného převzetí předmětu nájmu pracovníkem pronajímatele.</w:t>
      </w:r>
    </w:p>
    <w:p w14:paraId="731F1159" w14:textId="77777777" w:rsidR="00971AD3" w:rsidRDefault="00000000">
      <w:r>
        <w:t>6. Účtování půjčovného během státního svátku:</w:t>
      </w:r>
    </w:p>
    <w:p w14:paraId="09E97779" w14:textId="77777777" w:rsidR="00971AD3" w:rsidRDefault="00000000">
      <w:r>
        <w:t>a) pokud má provozovna během státního svátku otevřeno, účtuje se standardní 24hodinová sazba půjčovného,</w:t>
      </w:r>
    </w:p>
    <w:p w14:paraId="5C992569" w14:textId="77777777" w:rsidR="00971AD3" w:rsidRDefault="00000000">
      <w:r>
        <w:t>b) pokud má provozovna během státního svátku zavřeno, nebude nájemci 24hodinová sazba za tento den účtována,</w:t>
      </w:r>
    </w:p>
    <w:p w14:paraId="7A3D1FC8" w14:textId="77777777" w:rsidR="00971AD3" w:rsidRDefault="00000000">
      <w:r>
        <w:t>c) pokud má provozovna zavřeno a během zapůjčení nastanou dva nebo více po sobě jdoucích státních svátků, účtuje se za každý započatý den státního svátku běžná 24hodinová sazba půjčovného.</w:t>
      </w:r>
    </w:p>
    <w:p w14:paraId="15F9386A" w14:textId="77777777" w:rsidR="00971AD3" w:rsidRDefault="00000000">
      <w:pPr>
        <w:pStyle w:val="Nadpis1"/>
      </w:pPr>
      <w:r>
        <w:lastRenderedPageBreak/>
        <w:t>9. Vrácení předmětu nájmu, čištění a palivo</w:t>
      </w:r>
    </w:p>
    <w:p w14:paraId="14F5FE9F" w14:textId="77777777" w:rsidR="00971AD3" w:rsidRDefault="00000000">
      <w:r>
        <w:t>1. Nájemce je povinen vrátit předmět nájmu ve stavu odpovídajícím běžnému opotřebení, čistý, kompletní a včetně veškerého zapůjčeného příslušenství.</w:t>
      </w:r>
    </w:p>
    <w:p w14:paraId="3C35D182" w14:textId="77777777" w:rsidR="00971AD3" w:rsidRDefault="00000000">
      <w:r>
        <w:t>2. Při vrácení znečištěného stroje je pronajímatel oprávněn účtovat poplatek za čištění ve výši 500 Kč. Pokud je stroj vrácen čistý, poplatek za čištění se neúčtuje.</w:t>
      </w:r>
    </w:p>
    <w:p w14:paraId="77B34775" w14:textId="466AEC78" w:rsidR="00971AD3" w:rsidRDefault="00000000">
      <w:r>
        <w:t xml:space="preserve">3. Je-li předmětem nájmu stroj se spalovacím motorem nebo jiný stroj vyžadující provozní náplně, předává se nájemci se </w:t>
      </w:r>
      <w:proofErr w:type="spellStart"/>
      <w:r>
        <w:t>stavem</w:t>
      </w:r>
      <w:proofErr w:type="spellEnd"/>
      <w:r>
        <w:t xml:space="preserve"> </w:t>
      </w:r>
      <w:proofErr w:type="spellStart"/>
      <w:r>
        <w:t>paliva</w:t>
      </w:r>
      <w:proofErr w:type="spellEnd"/>
      <w:r>
        <w:t xml:space="preserve"> </w:t>
      </w:r>
      <w:proofErr w:type="spellStart"/>
      <w:r>
        <w:t>zaznamenaným</w:t>
      </w:r>
      <w:proofErr w:type="spellEnd"/>
      <w:r w:rsidR="00A53C20">
        <w:t xml:space="preserve"> v </w:t>
      </w:r>
      <w:proofErr w:type="spellStart"/>
      <w:r w:rsidR="00A53C20">
        <w:t>zápůjčním</w:t>
      </w:r>
      <w:proofErr w:type="spellEnd"/>
      <w:r w:rsidR="00A53C20">
        <w:t xml:space="preserve"> </w:t>
      </w:r>
      <w:proofErr w:type="spellStart"/>
      <w:r w:rsidR="00A53C20">
        <w:t>listu</w:t>
      </w:r>
      <w:proofErr w:type="spellEnd"/>
      <w:r>
        <w:t xml:space="preserve"> </w:t>
      </w:r>
      <w:proofErr w:type="spellStart"/>
      <w:r>
        <w:t>při</w:t>
      </w:r>
      <w:proofErr w:type="spellEnd"/>
      <w:r>
        <w:t xml:space="preserve"> </w:t>
      </w:r>
      <w:proofErr w:type="spellStart"/>
      <w:r>
        <w:t>předání</w:t>
      </w:r>
      <w:proofErr w:type="spellEnd"/>
      <w:r>
        <w:t>. Nájemce je povinen vrátit stroj minimálně se stejným stavem paliva, s jakým byl převzat.</w:t>
      </w:r>
    </w:p>
    <w:p w14:paraId="33C94E8A" w14:textId="77777777" w:rsidR="00971AD3" w:rsidRDefault="00000000">
      <w:r>
        <w:t>4. Pokud bude stroj vrácen s nižším stavem paliva, než byl stav při předání, je pronajímatel oprávněn doúčtovat doplnění paliva ve výši 50 Kč za 1 litr.</w:t>
      </w:r>
    </w:p>
    <w:p w14:paraId="4CD6C180" w14:textId="77777777" w:rsidR="00971AD3" w:rsidRDefault="00000000">
      <w:r>
        <w:t>5. Pokud bude stroj vrácen s vyšším stavem paliva, než byl stav při předání, nevzniká nájemci nárok na náhradu ceny takto doplněného paliva, pokud není výslovně dohodnuto jinak.</w:t>
      </w:r>
    </w:p>
    <w:p w14:paraId="65CA1C45" w14:textId="77777777" w:rsidR="00971AD3" w:rsidRDefault="00000000">
      <w:pPr>
        <w:pStyle w:val="Nadpis1"/>
      </w:pPr>
      <w:r>
        <w:t>10. Odpovědnost za škodu a spotřební materiál</w:t>
      </w:r>
    </w:p>
    <w:p w14:paraId="15AB7BEE" w14:textId="77777777" w:rsidR="00971AD3" w:rsidRDefault="00000000">
      <w:r>
        <w:t>1. Nájemce odpovídá po celou dobu pronájmu za ztrátu, odcizení, zničení, poškození nebo znehodnocení předmětu nájmu, které vzniklo po jeho převzetí.</w:t>
      </w:r>
    </w:p>
    <w:p w14:paraId="6EBE0C69" w14:textId="77777777" w:rsidR="00971AD3" w:rsidRDefault="00000000">
      <w:r>
        <w:t>2. Pokud bude při vrácení zjištěno, že je stroj nebo příslušenství poškozené, nefunkční, nekompletní nebo opotřebené nad rámec běžného užívání, a z povahy věci nebo zjištěného stavu bude zřejmé, že k tomu došlo v době užívání nájemcem a je na vině nájemce, je nájemce povinen uhradit veškeré náklady na opravu, cenu poškozených či chybějících částí nebo aktuální pořizovací cenu věci či její obvyklou cenu, pokud oprava nebude možná nebo ekonomicky účelná.</w:t>
      </w:r>
    </w:p>
    <w:p w14:paraId="0BEF05C5" w14:textId="77777777" w:rsidR="00971AD3" w:rsidRDefault="00000000">
      <w:r>
        <w:t>3. V případě nevrácení příslušenství, nástavců, kabelů, klíčů, ochranných prvků nebo jiné části zapůjčeného vybavení je nájemce povinen uhradit cenu nevrácené nebo poškozené části dle aktuální pořizovací ceny nebo ceníku pronajímatele.</w:t>
      </w:r>
    </w:p>
    <w:p w14:paraId="6BBD0026" w14:textId="77777777" w:rsidR="00971AD3" w:rsidRDefault="00000000">
      <w:r>
        <w:t>4. Pokud se jedná pouze o běžné opotřebení odpovídající stáří věci, délce a způsobu obvyklého užívání, nájemce nic nehradí.</w:t>
      </w:r>
    </w:p>
    <w:p w14:paraId="4CBBAABD" w14:textId="4E5173CE" w:rsidR="00971AD3" w:rsidRDefault="00000000">
      <w:r>
        <w:t xml:space="preserve">5. Posouzení, zda se jedná o poškození zaviněné nájemcem, nebo o běžné opotřebení, provádí provozovatel půjčovny nebo </w:t>
      </w:r>
      <w:proofErr w:type="spellStart"/>
      <w:r w:rsidR="00A53C20">
        <w:t>autorizovaný</w:t>
      </w:r>
      <w:proofErr w:type="spellEnd"/>
      <w:r>
        <w:t xml:space="preserve"> servis pronajímatele.</w:t>
      </w:r>
    </w:p>
    <w:p w14:paraId="5691F518" w14:textId="77777777" w:rsidR="00971AD3" w:rsidRDefault="00000000">
      <w:r>
        <w:t>6. Spotřební materiál se účtuje samostatně dle skutečného opotřebení nebo dle platného ceníku, pokud není výslovně uvedeno jinak.</w:t>
      </w:r>
    </w:p>
    <w:p w14:paraId="38746ACB" w14:textId="77777777" w:rsidR="00971AD3" w:rsidRDefault="00000000">
      <w:pPr>
        <w:pStyle w:val="Nadpis1"/>
      </w:pPr>
      <w:r>
        <w:t>11. Speciální podmínky pro vybrané stroje</w:t>
      </w:r>
    </w:p>
    <w:p w14:paraId="6531B5C0" w14:textId="77777777" w:rsidR="00971AD3" w:rsidRDefault="00000000">
      <w:r>
        <w:t>1. Při zapůjčení strojů Řezačka spár a Stolová pila Sima Dakar se kromě půjčovného účtuje také opotřebení zapůjčeného kotouče.</w:t>
      </w:r>
    </w:p>
    <w:p w14:paraId="3F1675F2" w14:textId="77777777" w:rsidR="00971AD3" w:rsidRDefault="00000000">
      <w:r>
        <w:t>2. Sazba za opotřebení kotouče činí 2 500 Kč za 1 mm.</w:t>
      </w:r>
    </w:p>
    <w:p w14:paraId="5BB78DAB" w14:textId="77777777" w:rsidR="00971AD3" w:rsidRDefault="00000000">
      <w:r>
        <w:t>3. Kotouč je vždy měřen při předání a při vrácení stroje. Rozdíl v naměřené hodnotě je podkladem pro vyúčtování opotřebení.</w:t>
      </w:r>
    </w:p>
    <w:p w14:paraId="2BC2C146" w14:textId="77777777" w:rsidR="00971AD3" w:rsidRDefault="00000000">
      <w:pPr>
        <w:pStyle w:val="Nadpis1"/>
      </w:pPr>
      <w:r>
        <w:lastRenderedPageBreak/>
        <w:t>12. Porušení podmínek a ukončení nájmu</w:t>
      </w:r>
    </w:p>
    <w:p w14:paraId="697D6056" w14:textId="77777777" w:rsidR="00971AD3" w:rsidRDefault="00000000">
      <w:r>
        <w:t>1. Při porušení těchto obchodních podmínek nebo nájemní smlouvy je pronajímatel oprávněn požadovat okamžité vrácení předmětu nájmu, vyúčtovat vzniklou škodu a odstoupit od nájemní smlouvy s okamžitou účinností.</w:t>
      </w:r>
    </w:p>
    <w:p w14:paraId="09E5AF24" w14:textId="77777777" w:rsidR="00971AD3" w:rsidRDefault="00000000">
      <w:r>
        <w:t>2. Odstoupením od smlouvy není dotčen nárok pronajímatele na úhradu nájemného, škody, smluvních poplatků ani dalších vzniklých nákladů.</w:t>
      </w:r>
    </w:p>
    <w:p w14:paraId="4B7CC122" w14:textId="77777777" w:rsidR="00971AD3" w:rsidRDefault="00000000">
      <w:pPr>
        <w:pStyle w:val="Nadpis1"/>
      </w:pPr>
      <w:r>
        <w:t>13. Ochrana osobních údajů</w:t>
      </w:r>
    </w:p>
    <w:p w14:paraId="0C0A1304" w14:textId="77777777" w:rsidR="00971AD3" w:rsidRDefault="00000000">
      <w:r>
        <w:t>1. Pronajímatel zpracovává osobní údaje nájemce v rozsahu nezbytném pro uzavření a plnění nájemní smlouvy, evidenci zápůjček, ochranu svých práv a plnění zákonných povinností.</w:t>
      </w:r>
    </w:p>
    <w:p w14:paraId="798835E0" w14:textId="77777777" w:rsidR="00971AD3" w:rsidRDefault="00000000">
      <w:r>
        <w:t>2. Podrobnosti o zpracování osobních údajů, návody k obsluze a související informace k půjčovně jsou dostupné na webových stránkách pronajímatele na adrese https://www.altara-dc.cz/pujcovna-naradi-a-stroju.</w:t>
      </w:r>
    </w:p>
    <w:p w14:paraId="7987BFC4" w14:textId="77777777" w:rsidR="00971AD3" w:rsidRDefault="00000000">
      <w:pPr>
        <w:pStyle w:val="Nadpis1"/>
      </w:pPr>
      <w:r>
        <w:t>14. Závěrečná ustanovení</w:t>
      </w:r>
    </w:p>
    <w:p w14:paraId="67D4C9E5" w14:textId="77777777" w:rsidR="00971AD3" w:rsidRDefault="00000000">
      <w:r>
        <w:t>1. Tyto obchodní podmínky se řídí právním řádem České republiky, zejména zákonem č. 89/2012 Sb., občanský zákoník.</w:t>
      </w:r>
    </w:p>
    <w:p w14:paraId="69525498" w14:textId="77777777" w:rsidR="00971AD3" w:rsidRDefault="00000000">
      <w:r>
        <w:t>2. Pokud je některé ustanovení těchto obchodních podmínek neplatné nebo nevymahatelné, nemá to vliv na platnost ostatních ustanovení.</w:t>
      </w:r>
    </w:p>
    <w:p w14:paraId="16843578" w14:textId="77777777" w:rsidR="00971AD3" w:rsidRDefault="00000000">
      <w:r>
        <w:t>3. Pronajímatel je oprávněn tyto obchodní podmínky přiměřeně měnit; pro konkrétní nájemní vztah je vždy rozhodné znění obchodních podmínek účinné ke dni uzavření nájmu.</w:t>
      </w:r>
    </w:p>
    <w:p w14:paraId="690405CC" w14:textId="77777777" w:rsidR="00971AD3" w:rsidRDefault="00000000">
      <w:r>
        <w:t>4. Tyto obchodní podmínky nabývají účinnosti dnem 1. 1. 2026.</w:t>
      </w:r>
    </w:p>
    <w:sectPr w:rsidR="00971AD3" w:rsidSect="00034616">
      <w:footerReference w:type="default" r:id="rId8"/>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AA4E" w14:textId="77777777" w:rsidR="00BE1239" w:rsidRDefault="00BE1239">
      <w:pPr>
        <w:spacing w:after="0" w:line="240" w:lineRule="auto"/>
      </w:pPr>
      <w:r>
        <w:separator/>
      </w:r>
    </w:p>
  </w:endnote>
  <w:endnote w:type="continuationSeparator" w:id="0">
    <w:p w14:paraId="19DA4A15" w14:textId="77777777" w:rsidR="00BE1239" w:rsidRDefault="00BE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ABFF" w14:textId="77777777" w:rsidR="00971AD3" w:rsidRDefault="00000000">
    <w:pPr>
      <w:pStyle w:val="Zpat"/>
      <w:jc w:val="center"/>
    </w:pPr>
    <w:r>
      <w:t xml:space="preserve">Strana </w:t>
    </w:r>
    <w:r>
      <w:fldChar w:fldCharType="begin"/>
    </w:r>
    <w:r>
      <w:instrText>PAGE</w:instrText>
    </w:r>
    <w:r>
      <w:fldChar w:fldCharType="separate"/>
    </w:r>
    <w:r w:rsidR="00A53C2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DF62" w14:textId="77777777" w:rsidR="00BE1239" w:rsidRDefault="00BE1239">
      <w:pPr>
        <w:spacing w:after="0" w:line="240" w:lineRule="auto"/>
      </w:pPr>
      <w:r>
        <w:separator/>
      </w:r>
    </w:p>
  </w:footnote>
  <w:footnote w:type="continuationSeparator" w:id="0">
    <w:p w14:paraId="30114182" w14:textId="77777777" w:rsidR="00BE1239" w:rsidRDefault="00BE1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668869184">
    <w:abstractNumId w:val="8"/>
  </w:num>
  <w:num w:numId="2" w16cid:durableId="933787531">
    <w:abstractNumId w:val="6"/>
  </w:num>
  <w:num w:numId="3" w16cid:durableId="373166003">
    <w:abstractNumId w:val="5"/>
  </w:num>
  <w:num w:numId="4" w16cid:durableId="761878515">
    <w:abstractNumId w:val="4"/>
  </w:num>
  <w:num w:numId="5" w16cid:durableId="194314979">
    <w:abstractNumId w:val="7"/>
  </w:num>
  <w:num w:numId="6" w16cid:durableId="1341158442">
    <w:abstractNumId w:val="3"/>
  </w:num>
  <w:num w:numId="7" w16cid:durableId="1752191199">
    <w:abstractNumId w:val="2"/>
  </w:num>
  <w:num w:numId="8" w16cid:durableId="58983897">
    <w:abstractNumId w:val="1"/>
  </w:num>
  <w:num w:numId="9" w16cid:durableId="87497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A08B1"/>
    <w:rsid w:val="00971AD3"/>
    <w:rsid w:val="00A53C20"/>
    <w:rsid w:val="00AA1D8D"/>
    <w:rsid w:val="00B47730"/>
    <w:rsid w:val="00BE123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0EFBB"/>
  <w14:defaultImageDpi w14:val="300"/>
  <w15:docId w15:val="{BB804E56-C281-4766-AB78-80854EF5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pPr>
      <w:spacing w:after="100"/>
    </w:pPr>
    <w:rPr>
      <w:rFonts w:ascii="Arial" w:eastAsia="Arial" w:hAnsi="Arial"/>
      <w:sz w:val="21"/>
    </w:rPr>
  </w:style>
  <w:style w:type="paragraph" w:styleId="Nadpis1">
    <w:name w:val="heading 1"/>
    <w:basedOn w:val="Normln"/>
    <w:next w:val="Normln"/>
    <w:link w:val="Nadpis1Char"/>
    <w:uiPriority w:val="9"/>
    <w:qFormat/>
    <w:rsid w:val="00FC693F"/>
    <w:pPr>
      <w:keepNext/>
      <w:keepLines/>
      <w:spacing w:before="480"/>
      <w:outlineLvl w:val="0"/>
    </w:pPr>
    <w:rPr>
      <w:rFonts w:asciiTheme="majorHAnsi" w:eastAsiaTheme="majorEastAsia" w:hAnsiTheme="majorHAnsi" w:cstheme="majorBidi"/>
      <w:b/>
      <w:bCs/>
      <w:color w:val="1F4E79"/>
      <w:sz w:val="26"/>
      <w:szCs w:val="28"/>
    </w:rPr>
  </w:style>
  <w:style w:type="paragraph" w:styleId="Nadpis2">
    <w:name w:val="heading 2"/>
    <w:basedOn w:val="Normln"/>
    <w:next w:val="Normln"/>
    <w:link w:val="Nadpis2Char"/>
    <w:uiPriority w:val="9"/>
    <w:unhideWhenUsed/>
    <w:qFormat/>
    <w:rsid w:val="00FC693F"/>
    <w:pPr>
      <w:keepNext/>
      <w:keepLines/>
      <w:spacing w:before="200"/>
      <w:outlineLvl w:val="1"/>
    </w:pPr>
    <w:rPr>
      <w:rFonts w:asciiTheme="majorHAnsi" w:eastAsiaTheme="majorEastAsia" w:hAnsiTheme="majorHAnsi" w:cstheme="majorBidi"/>
      <w:b/>
      <w:bCs/>
      <w:color w:val="1F4E79"/>
      <w:sz w:val="23"/>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80" w:line="264" w:lineRule="auto"/>
    </w:pPr>
    <w:rPr>
      <w:rFonts w:ascii="Arial" w:eastAsia="Arial" w:hAnsi="Arial"/>
      <w:color w:val="55555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1572</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Tadeáš Abraham</cp:lastModifiedBy>
  <cp:revision>2</cp:revision>
  <dcterms:created xsi:type="dcterms:W3CDTF">2013-12-23T23:15:00Z</dcterms:created>
  <dcterms:modified xsi:type="dcterms:W3CDTF">2026-05-05T15:17:00Z</dcterms:modified>
  <cp:category/>
</cp:coreProperties>
</file>